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B8A58" w14:textId="30BC2415" w:rsidR="00111B27" w:rsidRDefault="00334530" w:rsidP="00334530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  <w:t>PAGAMENTI PAGO PA</w:t>
      </w:r>
    </w:p>
    <w:p w14:paraId="3CC0F5DF" w14:textId="77777777" w:rsidR="00334530" w:rsidRPr="00111B27" w:rsidRDefault="00334530" w:rsidP="00334530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</w:p>
    <w:p w14:paraId="6466CB5D" w14:textId="4117FA2B" w:rsidR="00111B27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Dal 1° marzo 2021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, tutte le pubbliche amministrazioni e quindi anche la Camera di Commercio potranno ricevere solo pagamenti che transitano sulla </w:t>
      </w:r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piattaforma </w:t>
      </w:r>
      <w:proofErr w:type="spellStart"/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PagoPA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; dalla predetta data i servizi di pagamento alternativi risulteranno illegittimi. </w:t>
      </w:r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Allo sportello sarà comunque sempre possibile effettuare il pagamento dei servizi richiesti in contanti o tramite POS.</w:t>
      </w:r>
      <w:r w:rsidR="003345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</w:t>
      </w:r>
    </w:p>
    <w:p w14:paraId="4FE527CD" w14:textId="77777777" w:rsidR="00334530" w:rsidRPr="00111B27" w:rsidRDefault="00334530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2D3011BD" w14:textId="77777777" w:rsidR="00334530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proofErr w:type="spellStart"/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PagoPA</w:t>
      </w:r>
      <w:proofErr w:type="spellEnd"/>
      <w:r w:rsidR="003345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è un sistema di pagamenti elettronici realizzato per rendere più</w:t>
      </w:r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 semplice, sicuro e trasparente</w:t>
      </w:r>
      <w:r w:rsidR="003345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qualsiasi pagamento verso la Pubblica Amministrazione. È un modo diverso, più naturale e immediato per i cittadini di pagare la Pubblica Amministrazione, il cui utilizzo comporta un risparmio economico per il Paese.</w:t>
      </w:r>
      <w:r w:rsidR="003345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</w:p>
    <w:p w14:paraId="38A5BAAD" w14:textId="77777777" w:rsidR="00334530" w:rsidRDefault="00334530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14:paraId="5BA0E730" w14:textId="77777777" w:rsidR="00334530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proofErr w:type="spellStart"/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PagoPA</w:t>
      </w:r>
      <w:proofErr w:type="spellEnd"/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 non è un sito dove pagare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, ma una nuova modalità per eseguire tramite i</w:t>
      </w:r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 Prestatori di Servizi di Pagamento (PSP) aderenti, i pagamenti verso la Pubblica Amministrazione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 in modalità standardizzata. </w:t>
      </w:r>
    </w:p>
    <w:p w14:paraId="022F18F5" w14:textId="77777777" w:rsidR="00334530" w:rsidRDefault="00334530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56948806" w14:textId="354FBC8F" w:rsidR="00111B27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L’obiettivo è quello di permettere al cittadino di scegliere metodi di pagamento moderni, aggiungendo facilmente nuovi strumenti di pagamento innovativi, rendendo il sistema più aperto e flessibile.</w:t>
      </w:r>
      <w:r w:rsidR="003345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Per effettuare un pagamento tramite </w:t>
      </w:r>
      <w:proofErr w:type="spellStart"/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PagoPa</w:t>
      </w:r>
      <w:proofErr w:type="spellEnd"/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l'utente ha a disposizione due modalità alternative.</w:t>
      </w:r>
    </w:p>
    <w:p w14:paraId="4CAF0B48" w14:textId="77777777" w:rsidR="00334530" w:rsidRPr="00111B27" w:rsidRDefault="00334530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1B3334D6" w14:textId="77777777" w:rsidR="00111B27" w:rsidRPr="00111B27" w:rsidRDefault="00111B27" w:rsidP="00111B27">
      <w:pPr>
        <w:shd w:val="clear" w:color="auto" w:fill="F5F5F5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it-IT"/>
        </w:rPr>
        <w:t>1. PAGAMENTO ONLINE CON PAGOPA</w:t>
      </w:r>
    </w:p>
    <w:p w14:paraId="035FA148" w14:textId="77777777" w:rsidR="00334530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L’utente paga autonomamente da questo </w:t>
      </w:r>
      <w:hyperlink r:id="rId5" w:tgtFrame="_blank" w:history="1">
        <w:r w:rsidRPr="00111B27">
          <w:rPr>
            <w:rFonts w:ascii="Times New Roman" w:eastAsia="Times New Roman" w:hAnsi="Times New Roman" w:cs="Times New Roman"/>
            <w:color w:val="0263AF"/>
            <w:sz w:val="24"/>
            <w:szCs w:val="24"/>
            <w:u w:val="single"/>
            <w:lang w:eastAsia="it-IT"/>
          </w:rPr>
          <w:t>sito</w:t>
        </w:r>
      </w:hyperlink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, collegato con il sistema PAGO PA. La scelta del PSP viene fatta dagli utenti attraverso l’interfaccia WISP di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AgID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, omogenea a livello nazionale, per cui l’utente potrà scegliere, sulla base delle convenzioni attive a livello nazionale, se pagare con carta di credito, conto corrente bancario o altri metodi quale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Satispay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Iconto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Paypal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(elenco non esaustivo e sempre in aggiornamento).</w:t>
      </w:r>
    </w:p>
    <w:p w14:paraId="4CD7D9EA" w14:textId="77777777" w:rsidR="00334530" w:rsidRDefault="00334530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199E2CEA" w14:textId="3D17DB1E" w:rsidR="00334530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proofErr w:type="gram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E'</w:t>
      </w:r>
      <w:proofErr w:type="gram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comunque possibile contattare gli uffici camerali alle mail indicate per poter avere chiarimenti su come procedere al pagamento, oggetto, causali e importi da inserire.</w:t>
      </w:r>
      <w:r w:rsidR="003345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</w:p>
    <w:p w14:paraId="573DCFAF" w14:textId="77777777" w:rsidR="00334530" w:rsidRPr="00111B27" w:rsidRDefault="00334530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134E651B" w14:textId="77777777" w:rsidR="00111B27" w:rsidRPr="00111B27" w:rsidRDefault="00111B27" w:rsidP="00111B2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it-IT"/>
        </w:rPr>
        <w:t>2. RICHIESTA DI AVVISO DI PAGAMENTO</w:t>
      </w:r>
    </w:p>
    <w:p w14:paraId="41897E5F" w14:textId="77777777" w:rsidR="00111B27" w:rsidRPr="00111B27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pagamento dei servizi camerali tramite piattaforma </w:t>
      </w:r>
      <w:proofErr w:type="spellStart"/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PagoPA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 deve essere preceduto dalla richiesta da parte dell’utente all’ufficio dell’Ente che deve erogare il servizio dell’emissione dell’avviso di pagamento.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br/>
        <w:t>La Camera di Commercio invierà tramite e-mail l' "Avviso di pagamento" che l'interessato utilizzerà per eseguire il pagamento tramite i canali online o fisici resi disponibili dai </w:t>
      </w:r>
      <w:hyperlink r:id="rId6" w:tgtFrame="_blank" w:tooltip="sito pagoPa PSP attivi" w:history="1">
        <w:r w:rsidRPr="00111B27">
          <w:rPr>
            <w:rFonts w:ascii="Times New Roman" w:eastAsia="Times New Roman" w:hAnsi="Times New Roman" w:cs="Times New Roman"/>
            <w:b/>
            <w:bCs/>
            <w:color w:val="0263AF"/>
            <w:sz w:val="24"/>
            <w:szCs w:val="24"/>
            <w:u w:val="single"/>
            <w:lang w:eastAsia="it-IT"/>
          </w:rPr>
          <w:t>Prestatori di Servizi di Pagamento (PSP)</w:t>
        </w:r>
      </w:hyperlink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 aderenti al circuito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pagoPA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, come </w:t>
      </w:r>
      <w:r w:rsidRPr="00111B2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t-IT"/>
        </w:rPr>
        <w:t>ad esempio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:</w:t>
      </w:r>
    </w:p>
    <w:p w14:paraId="52C1D9E1" w14:textId="77777777" w:rsidR="00111B27" w:rsidRPr="00111B27" w:rsidRDefault="00111B27" w:rsidP="00111B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agenzie della banca</w:t>
      </w:r>
    </w:p>
    <w:p w14:paraId="71D05EA2" w14:textId="77777777" w:rsidR="00111B27" w:rsidRPr="00111B27" w:rsidRDefault="00111B27" w:rsidP="00111B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home banking del PSP riconoscibili dai loghi CBILL o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pagoPA</w:t>
      </w:r>
      <w:proofErr w:type="spellEnd"/>
    </w:p>
    <w:p w14:paraId="61CB5B25" w14:textId="77777777" w:rsidR="00111B27" w:rsidRPr="00111B27" w:rsidRDefault="00111B27" w:rsidP="00111B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sportelli ATM abilitati delle banche</w:t>
      </w:r>
    </w:p>
    <w:p w14:paraId="517482AA" w14:textId="77777777" w:rsidR="00111B27" w:rsidRPr="00111B27" w:rsidRDefault="00111B27" w:rsidP="00111B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punti vendita di SISAL, Lottomatica e Banca 5</w:t>
      </w:r>
    </w:p>
    <w:p w14:paraId="7DC5A6FE" w14:textId="77777777" w:rsidR="00111B27" w:rsidRPr="00111B27" w:rsidRDefault="00111B27" w:rsidP="00111B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Uffici Postali</w:t>
      </w:r>
    </w:p>
    <w:p w14:paraId="22A46C6A" w14:textId="77777777" w:rsidR="00111B27" w:rsidRPr="00111B27" w:rsidRDefault="00111B27" w:rsidP="00111B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da smartphone utilizzando app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Satispay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o app IO</w:t>
      </w:r>
    </w:p>
    <w:p w14:paraId="18DFE804" w14:textId="77777777" w:rsidR="00111B27" w:rsidRPr="00111B27" w:rsidRDefault="00111B27" w:rsidP="00111B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on line con 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fldChar w:fldCharType="begin"/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instrText xml:space="preserve"> HYPERLINK "http://www.iconto.infocamere.it/" \o "www.iconto.infocamere.it" \t "_blank" </w:instrTex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fldChar w:fldCharType="separate"/>
      </w:r>
      <w:r w:rsidRPr="00111B27">
        <w:rPr>
          <w:rFonts w:ascii="Times New Roman" w:eastAsia="Times New Roman" w:hAnsi="Times New Roman" w:cs="Times New Roman"/>
          <w:color w:val="0263AF"/>
          <w:sz w:val="24"/>
          <w:szCs w:val="24"/>
          <w:u w:val="single"/>
          <w:lang w:eastAsia="it-IT"/>
        </w:rPr>
        <w:t>IConto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fldChar w:fldCharType="end"/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 di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InfoCamere</w:t>
      </w:r>
      <w:proofErr w:type="spellEnd"/>
    </w:p>
    <w:p w14:paraId="60D49C32" w14:textId="008D7D8E" w:rsidR="00111B27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lastRenderedPageBreak/>
        <w:t xml:space="preserve">La procedura di pagamento è velocizzata grazie alla lettura del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QRCode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per Banche e altri canali.</w:t>
      </w:r>
      <w:r w:rsidR="003345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Codice Avviso contiene lo IUV (Identificativo Univoco di Versamento) che identifica univocamente il pagamento.</w:t>
      </w:r>
      <w:r w:rsidR="003345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bookmarkStart w:id="0" w:name="_GoBack"/>
      <w:bookmarkEnd w:id="0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Con il citato codice l’utente esegue il pagamento tramite i canali online o fisici, resi disponibili dai Prestatori di Servizi di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Pagmento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(PSP) (Banche, Poste, Tabaccai, GDO, Home banking, ATM, APP, sportello fisico). La scelta del PSP viene fatta dagli utenti accedendo fisicamente digitalmente al PSP prescelto.</w:t>
      </w:r>
    </w:p>
    <w:p w14:paraId="4ED2F1F4" w14:textId="77777777" w:rsidR="00334530" w:rsidRPr="00111B27" w:rsidRDefault="00334530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57791396" w14:textId="77777777" w:rsidR="00111B27" w:rsidRPr="00111B27" w:rsidRDefault="00111B27" w:rsidP="00111B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b/>
          <w:color w:val="B22222"/>
          <w:sz w:val="24"/>
          <w:szCs w:val="24"/>
          <w:lang w:eastAsia="it-IT"/>
        </w:rPr>
        <w:t>COME CHIEDERE L'AVVISO DI PAGAMENTO</w:t>
      </w:r>
    </w:p>
    <w:p w14:paraId="5AF15122" w14:textId="77777777" w:rsidR="00111B27" w:rsidRPr="00111B27" w:rsidRDefault="00111B27" w:rsidP="00111B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L'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nteressato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chiede l'emissione dell'Avviso di pagamento contattando direttamente l'Ufficio che rilascia il servizio (via </w:t>
      </w:r>
      <w:proofErr w:type="gram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e-mail )</w:t>
      </w:r>
      <w:proofErr w:type="gram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 </w:t>
      </w:r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almeno 3 giorni prima dell'erogazione del servizio</w:t>
      </w:r>
    </w:p>
    <w:p w14:paraId="76C277EA" w14:textId="77777777" w:rsidR="00111B27" w:rsidRPr="00111B27" w:rsidRDefault="00111B27" w:rsidP="00111B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successivamente l'Ufficio invierà tramite e-mail l'Avviso di pagamento" contenente l'importo da pagare, i dati del richiedente e il Codice Avviso (IUV)</w:t>
      </w:r>
    </w:p>
    <w:p w14:paraId="1D7F41CC" w14:textId="77777777" w:rsidR="00111B27" w:rsidRPr="00111B27" w:rsidRDefault="00111B27" w:rsidP="00111B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l'interessato potrà pagare il servizio tramite i Prestatori di Servizi di Pagamento (PSP) aderenti al circuito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pagoPA</w:t>
      </w:r>
      <w:proofErr w:type="spellEnd"/>
    </w:p>
    <w:p w14:paraId="360BF744" w14:textId="77777777" w:rsidR="00111B27" w:rsidRPr="00111B27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Di seguito le mail da utilizzare in base al servizio da richiedere</w:t>
      </w:r>
    </w:p>
    <w:p w14:paraId="0419C279" w14:textId="77777777" w:rsidR="00111B27" w:rsidRPr="00111B27" w:rsidRDefault="00111B27" w:rsidP="00111B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4"/>
        <w:gridCol w:w="5810"/>
      </w:tblGrid>
      <w:tr w:rsidR="00111B27" w:rsidRPr="00111B27" w14:paraId="5B5AD700" w14:textId="77777777" w:rsidTr="0033453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65C78" w14:textId="77777777" w:rsidR="00111B27" w:rsidRPr="00111B27" w:rsidRDefault="00111B27" w:rsidP="00111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11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Servizio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6507F" w14:textId="77777777" w:rsidR="00111B27" w:rsidRPr="00111B27" w:rsidRDefault="00111B27" w:rsidP="00111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11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Mail</w:t>
            </w:r>
          </w:p>
        </w:tc>
      </w:tr>
      <w:tr w:rsidR="00111B27" w:rsidRPr="00111B27" w14:paraId="313AF6D5" w14:textId="77777777" w:rsidTr="003345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BAE2A" w14:textId="7D4FB6D8" w:rsidR="00111B27" w:rsidRPr="00111B27" w:rsidRDefault="00111B27" w:rsidP="00111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11B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Esami agenti affari in mediazione</w:t>
            </w:r>
            <w:r w:rsidRPr="00111B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D8D5" w14:textId="6E91C7DC" w:rsidR="00111B27" w:rsidRDefault="00334530" w:rsidP="00111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7" w:history="1">
              <w:r w:rsidRPr="0055506F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grazia.scaringellaboccaccio@br.camcom.it</w:t>
              </w:r>
            </w:hyperlink>
          </w:p>
          <w:p w14:paraId="2756A817" w14:textId="6EA1843A" w:rsidR="00334530" w:rsidRDefault="00334530" w:rsidP="00111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8" w:history="1">
              <w:r w:rsidRPr="0055506F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mariacristina.luisi@br.camcom.it</w:t>
              </w:r>
            </w:hyperlink>
          </w:p>
          <w:p w14:paraId="08B56045" w14:textId="452E96A9" w:rsidR="00334530" w:rsidRPr="00111B27" w:rsidRDefault="00334530" w:rsidP="00111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6972AA4" w14:textId="77777777" w:rsidR="00334530" w:rsidRPr="00334530" w:rsidRDefault="00334530" w:rsidP="00111B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B22222"/>
          <w:sz w:val="24"/>
          <w:szCs w:val="24"/>
          <w:lang w:eastAsia="it-IT"/>
        </w:rPr>
      </w:pPr>
    </w:p>
    <w:p w14:paraId="63B5AFB1" w14:textId="74FDC5B8" w:rsidR="00111B27" w:rsidRPr="00111B27" w:rsidRDefault="00111B27" w:rsidP="00111B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b/>
          <w:color w:val="B22222"/>
          <w:sz w:val="24"/>
          <w:szCs w:val="24"/>
          <w:lang w:eastAsia="it-IT"/>
        </w:rPr>
        <w:t>COSA SCRIVERE NELLA MAIL</w:t>
      </w:r>
    </w:p>
    <w:p w14:paraId="4C220858" w14:textId="77777777" w:rsidR="00111B27" w:rsidRPr="00111B27" w:rsidRDefault="00111B27" w:rsidP="00111B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Oggetto: Pagamento servizio (indicare servizio) e causale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br/>
        <w:t>Nome, Cognome, Codice fiscale, email (su cui si riceverà l'avviso di pagamento)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br/>
        <w:t>Indirizzo di Residenza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br/>
        <w:t>Recapito telefonico</w:t>
      </w:r>
    </w:p>
    <w:p w14:paraId="269B3C2E" w14:textId="77777777" w:rsidR="0060092C" w:rsidRPr="00334530" w:rsidRDefault="0060092C">
      <w:pPr>
        <w:rPr>
          <w:rFonts w:ascii="Times New Roman" w:hAnsi="Times New Roman" w:cs="Times New Roman"/>
          <w:sz w:val="24"/>
          <w:szCs w:val="24"/>
        </w:rPr>
      </w:pPr>
    </w:p>
    <w:sectPr w:rsidR="0060092C" w:rsidRPr="003345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94569"/>
    <w:multiLevelType w:val="multilevel"/>
    <w:tmpl w:val="03EA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97A42"/>
    <w:multiLevelType w:val="multilevel"/>
    <w:tmpl w:val="210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12736"/>
    <w:multiLevelType w:val="multilevel"/>
    <w:tmpl w:val="D7EC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2C"/>
    <w:rsid w:val="00111B27"/>
    <w:rsid w:val="00334530"/>
    <w:rsid w:val="0060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815E"/>
  <w15:chartTrackingRefBased/>
  <w15:docId w15:val="{A2630665-6FE1-4219-8843-FD9CF197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45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4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6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620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24" w:space="8" w:color="BF2932"/>
                            <w:left w:val="single" w:sz="24" w:space="8" w:color="BF2932"/>
                            <w:bottom w:val="single" w:sz="24" w:space="8" w:color="BF2932"/>
                            <w:right w:val="single" w:sz="24" w:space="8" w:color="BF2932"/>
                          </w:divBdr>
                        </w:div>
                        <w:div w:id="998075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24" w:space="8" w:color="BF2932"/>
                            <w:left w:val="single" w:sz="24" w:space="8" w:color="BF2932"/>
                            <w:bottom w:val="single" w:sz="24" w:space="8" w:color="BF2932"/>
                            <w:right w:val="single" w:sz="24" w:space="8" w:color="BF2932"/>
                          </w:divBdr>
                        </w:div>
                        <w:div w:id="192591307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24" w:space="4" w:color="FF8080"/>
                            <w:left w:val="single" w:sz="24" w:space="4" w:color="FF8080"/>
                            <w:bottom w:val="single" w:sz="24" w:space="4" w:color="FF8080"/>
                            <w:right w:val="single" w:sz="24" w:space="4" w:color="FF8080"/>
                          </w:divBdr>
                        </w:div>
                        <w:div w:id="9599924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24" w:space="4" w:color="FF8080"/>
                            <w:left w:val="single" w:sz="24" w:space="4" w:color="FF8080"/>
                            <w:bottom w:val="single" w:sz="24" w:space="4" w:color="FF8080"/>
                            <w:right w:val="single" w:sz="24" w:space="4" w:color="FF8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cristina.luisi@br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zia.scaringellaboccaccio@br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gopa.gov.it/it/prestatori-servizi-di-pagamento/elenco-PSP-attivi/" TargetMode="External"/><Relationship Id="rId5" Type="http://schemas.openxmlformats.org/officeDocument/2006/relationships/hyperlink" Target="https://pagamentionline.camcom.it/Autenticazione?codiceEnte=CCIAAMOLIS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cbr0110</dc:creator>
  <cp:keywords/>
  <dc:description/>
  <cp:lastModifiedBy>cbr0110</cp:lastModifiedBy>
  <cp:revision>2</cp:revision>
  <dcterms:created xsi:type="dcterms:W3CDTF">2022-03-17T08:57:00Z</dcterms:created>
  <dcterms:modified xsi:type="dcterms:W3CDTF">2022-03-17T08:57:00Z</dcterms:modified>
</cp:coreProperties>
</file>